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A2A3" w14:textId="1EA2CC3D" w:rsidR="00260CA1" w:rsidRPr="00BD14FD" w:rsidRDefault="0060134E" w:rsidP="00E065A7">
      <w:pPr>
        <w:spacing w:after="0" w:line="240" w:lineRule="auto"/>
        <w:rPr>
          <w:b/>
          <w:bCs/>
          <w:u w:val="single"/>
        </w:rPr>
      </w:pPr>
      <w:r w:rsidRPr="00BD14FD">
        <w:rPr>
          <w:b/>
          <w:bCs/>
          <w:u w:val="single"/>
        </w:rPr>
        <w:t>Pain management and the upstream care of the palliative care patient</w:t>
      </w:r>
    </w:p>
    <w:p w14:paraId="560CC3C6" w14:textId="77777777" w:rsidR="00E065A7" w:rsidRDefault="00E065A7" w:rsidP="00E065A7">
      <w:pPr>
        <w:spacing w:after="0" w:line="240" w:lineRule="auto"/>
        <w:rPr>
          <w:b/>
          <w:bCs/>
        </w:rPr>
      </w:pPr>
    </w:p>
    <w:p w14:paraId="1DD3A0BF" w14:textId="44F715D1" w:rsidR="0060134E" w:rsidRPr="007723E9" w:rsidRDefault="0060134E" w:rsidP="00E065A7">
      <w:pPr>
        <w:spacing w:after="0" w:line="240" w:lineRule="auto"/>
        <w:rPr>
          <w:b/>
          <w:bCs/>
        </w:rPr>
      </w:pPr>
      <w:r w:rsidRPr="007723E9">
        <w:rPr>
          <w:b/>
          <w:bCs/>
        </w:rPr>
        <w:t>Key pain management points:</w:t>
      </w:r>
    </w:p>
    <w:p w14:paraId="3311A992" w14:textId="2869BE5B" w:rsidR="00E065A7" w:rsidRPr="00E065A7" w:rsidRDefault="00E065A7" w:rsidP="00E065A7">
      <w:pPr>
        <w:numPr>
          <w:ilvl w:val="0"/>
          <w:numId w:val="1"/>
        </w:numPr>
        <w:spacing w:after="0" w:line="240" w:lineRule="auto"/>
      </w:pPr>
      <w:r>
        <w:rPr>
          <w:lang w:val="en-US"/>
        </w:rPr>
        <w:t>Cancer pain etiology drives analgesic choice:</w:t>
      </w:r>
    </w:p>
    <w:p w14:paraId="2B7BE1A1" w14:textId="50E6452E" w:rsidR="00E065A7" w:rsidRPr="00E065A7" w:rsidRDefault="00E065A7" w:rsidP="00E065A7">
      <w:pPr>
        <w:numPr>
          <w:ilvl w:val="1"/>
          <w:numId w:val="1"/>
        </w:numPr>
        <w:spacing w:after="0" w:line="240" w:lineRule="auto"/>
      </w:pPr>
      <w:r>
        <w:rPr>
          <w:lang w:val="en-US"/>
        </w:rPr>
        <w:t>Nociceptive: opioids</w:t>
      </w:r>
      <w:r w:rsidR="004A5254">
        <w:rPr>
          <w:lang w:val="en-US"/>
        </w:rPr>
        <w:t xml:space="preserve"> (commonly morphine, hydromorphone, oxycodone (NB: not combined with acetaminophen), fentanyl (least S/E but only good for stable pain in opioid tolerant)</w:t>
      </w:r>
    </w:p>
    <w:p w14:paraId="45A10002" w14:textId="11D5D5B8" w:rsidR="00E065A7" w:rsidRPr="00E065A7" w:rsidRDefault="00E065A7" w:rsidP="00E065A7">
      <w:pPr>
        <w:numPr>
          <w:ilvl w:val="1"/>
          <w:numId w:val="1"/>
        </w:numPr>
        <w:spacing w:after="0" w:line="240" w:lineRule="auto"/>
      </w:pPr>
      <w:r>
        <w:rPr>
          <w:lang w:val="en-US"/>
        </w:rPr>
        <w:t>Neuropathic: TCAs, SNRIs, gabapentin, methadone</w:t>
      </w:r>
      <w:r w:rsidR="004A5254">
        <w:rPr>
          <w:lang w:val="en-US"/>
        </w:rPr>
        <w:t>, cannabinoids [in that order, considering side effect profile – avoid TCAs in elderly – and other symptoms to target, e.g. anxiety (SNRI/</w:t>
      </w:r>
      <w:proofErr w:type="spellStart"/>
      <w:r w:rsidR="004A5254">
        <w:rPr>
          <w:lang w:val="en-US"/>
        </w:rPr>
        <w:t>gaba</w:t>
      </w:r>
      <w:proofErr w:type="spellEnd"/>
      <w:r w:rsidR="004A5254">
        <w:rPr>
          <w:lang w:val="en-US"/>
        </w:rPr>
        <w:t xml:space="preserve"> preferred), insomnia (TCA preferred)]</w:t>
      </w:r>
    </w:p>
    <w:p w14:paraId="1296E2BE" w14:textId="43E62D3D" w:rsidR="00E065A7" w:rsidRPr="00E065A7" w:rsidRDefault="00E065A7" w:rsidP="00E065A7">
      <w:pPr>
        <w:numPr>
          <w:ilvl w:val="1"/>
          <w:numId w:val="1"/>
        </w:numPr>
        <w:spacing w:after="0" w:line="240" w:lineRule="auto"/>
      </w:pPr>
      <w:r>
        <w:rPr>
          <w:lang w:val="en-US"/>
        </w:rPr>
        <w:t>Adjuvants: acetaminophen/NSAIDs, dexamethasone, topicals</w:t>
      </w:r>
    </w:p>
    <w:p w14:paraId="14FAAA4D" w14:textId="067E54B3" w:rsidR="00E065A7" w:rsidRDefault="00E065A7" w:rsidP="00E065A7">
      <w:pPr>
        <w:numPr>
          <w:ilvl w:val="1"/>
          <w:numId w:val="1"/>
        </w:numPr>
        <w:spacing w:after="0" w:line="240" w:lineRule="auto"/>
      </w:pPr>
      <w:r>
        <w:rPr>
          <w:lang w:val="en-US"/>
        </w:rPr>
        <w:t>Bone pain – oxycodone/methadone over other opioids</w:t>
      </w:r>
      <w:r w:rsidR="004A5254">
        <w:t xml:space="preserve">, plus </w:t>
      </w:r>
      <w:r>
        <w:t>NSAID/</w:t>
      </w:r>
      <w:proofErr w:type="spellStart"/>
      <w:r>
        <w:t>dex</w:t>
      </w:r>
      <w:proofErr w:type="spellEnd"/>
    </w:p>
    <w:p w14:paraId="5C8925DB" w14:textId="11DD3176" w:rsidR="004A5254" w:rsidRDefault="004A5254" w:rsidP="004A5254">
      <w:pPr>
        <w:numPr>
          <w:ilvl w:val="1"/>
          <w:numId w:val="1"/>
        </w:numPr>
        <w:spacing w:after="0" w:line="240" w:lineRule="auto"/>
      </w:pPr>
      <w:r>
        <w:t>Liver capsule stretch pain – dexamethasone &gt; opioids</w:t>
      </w:r>
    </w:p>
    <w:p w14:paraId="7525D52E" w14:textId="0B332E21" w:rsidR="007723E9" w:rsidRPr="007723E9" w:rsidRDefault="007723E9" w:rsidP="00E065A7">
      <w:pPr>
        <w:numPr>
          <w:ilvl w:val="0"/>
          <w:numId w:val="1"/>
        </w:numPr>
        <w:spacing w:after="0" w:line="240" w:lineRule="auto"/>
      </w:pPr>
      <w:r w:rsidRPr="007723E9">
        <w:rPr>
          <w:lang w:val="en-US"/>
        </w:rPr>
        <w:t>Relative or absolute contraindications</w:t>
      </w:r>
    </w:p>
    <w:p w14:paraId="47704F21" w14:textId="17B8A23C" w:rsidR="007723E9" w:rsidRPr="00E065A7" w:rsidRDefault="00E065A7" w:rsidP="00E065A7">
      <w:pPr>
        <w:numPr>
          <w:ilvl w:val="1"/>
          <w:numId w:val="1"/>
        </w:numPr>
        <w:spacing w:after="0" w:line="240" w:lineRule="auto"/>
      </w:pPr>
      <w:r>
        <w:rPr>
          <w:lang w:val="en-US"/>
        </w:rPr>
        <w:t>NSAIDs:</w:t>
      </w:r>
      <w:r w:rsidR="007723E9" w:rsidRPr="007723E9">
        <w:rPr>
          <w:lang w:val="en-US"/>
        </w:rPr>
        <w:t xml:space="preserve"> renal function, gastritis/GI bleed</w:t>
      </w:r>
    </w:p>
    <w:p w14:paraId="79DDD66F" w14:textId="00A1AAF5" w:rsidR="00E065A7" w:rsidRPr="00E065A7" w:rsidRDefault="00E065A7" w:rsidP="00E065A7">
      <w:pPr>
        <w:numPr>
          <w:ilvl w:val="1"/>
          <w:numId w:val="1"/>
        </w:numPr>
        <w:spacing w:after="0" w:line="240" w:lineRule="auto"/>
      </w:pPr>
      <w:r>
        <w:rPr>
          <w:lang w:val="en-US"/>
        </w:rPr>
        <w:t xml:space="preserve">Dexamethasone: diabetes, GI bleed, bipolar d/o or mania </w:t>
      </w:r>
      <w:proofErr w:type="spellStart"/>
      <w:r>
        <w:rPr>
          <w:lang w:val="en-US"/>
        </w:rPr>
        <w:t>hx</w:t>
      </w:r>
      <w:proofErr w:type="spellEnd"/>
    </w:p>
    <w:p w14:paraId="7001290B" w14:textId="65454066" w:rsidR="007723E9" w:rsidRPr="007723E9" w:rsidRDefault="00E065A7" w:rsidP="00E065A7">
      <w:pPr>
        <w:numPr>
          <w:ilvl w:val="1"/>
          <w:numId w:val="1"/>
        </w:numPr>
        <w:spacing w:after="0" w:line="240" w:lineRule="auto"/>
      </w:pPr>
      <w:r>
        <w:rPr>
          <w:lang w:val="en-US"/>
        </w:rPr>
        <w:t>Opioids: caution renal failure (methadone/fentanyl best, morphine worst), reliability</w:t>
      </w:r>
      <w:r w:rsidR="004A5254">
        <w:rPr>
          <w:lang w:val="en-US"/>
        </w:rPr>
        <w:t xml:space="preserve"> for self-titration or caregiver monitoring, </w:t>
      </w:r>
      <w:r>
        <w:rPr>
          <w:lang w:val="en-US"/>
        </w:rPr>
        <w:t>misuse/diversion</w:t>
      </w:r>
      <w:r w:rsidR="004A5254">
        <w:rPr>
          <w:lang w:val="en-US"/>
        </w:rPr>
        <w:t xml:space="preserve"> risk</w:t>
      </w:r>
    </w:p>
    <w:p w14:paraId="3A9883C6" w14:textId="23EB0BDF" w:rsidR="007723E9" w:rsidRPr="007723E9" w:rsidRDefault="007723E9" w:rsidP="00E065A7">
      <w:pPr>
        <w:numPr>
          <w:ilvl w:val="0"/>
          <w:numId w:val="1"/>
        </w:numPr>
        <w:spacing w:after="0" w:line="240" w:lineRule="auto"/>
      </w:pPr>
      <w:r w:rsidRPr="007723E9">
        <w:rPr>
          <w:lang w:val="en-US"/>
        </w:rPr>
        <w:t>Adjuvants are helpful but may interfere with cancer treatment</w:t>
      </w:r>
    </w:p>
    <w:p w14:paraId="08041428" w14:textId="77777777" w:rsidR="007723E9" w:rsidRPr="007723E9" w:rsidRDefault="007723E9" w:rsidP="00E065A7">
      <w:pPr>
        <w:numPr>
          <w:ilvl w:val="1"/>
          <w:numId w:val="1"/>
        </w:numPr>
        <w:spacing w:after="0" w:line="240" w:lineRule="auto"/>
      </w:pPr>
      <w:r w:rsidRPr="007723E9">
        <w:rPr>
          <w:lang w:val="en-US"/>
        </w:rPr>
        <w:t>Dexamethasone renders immunotherapy ineffective</w:t>
      </w:r>
    </w:p>
    <w:p w14:paraId="1F85F21D" w14:textId="77777777" w:rsidR="007723E9" w:rsidRPr="007723E9" w:rsidRDefault="007723E9" w:rsidP="00E065A7">
      <w:pPr>
        <w:numPr>
          <w:ilvl w:val="1"/>
          <w:numId w:val="1"/>
        </w:numPr>
        <w:spacing w:after="0" w:line="240" w:lineRule="auto"/>
      </w:pPr>
      <w:r w:rsidRPr="007723E9">
        <w:rPr>
          <w:lang w:val="en-US"/>
        </w:rPr>
        <w:t>NSAIDs not recommended with chemotherapy (</w:t>
      </w:r>
      <w:proofErr w:type="spellStart"/>
      <w:r w:rsidRPr="007723E9">
        <w:rPr>
          <w:lang w:val="en-US"/>
        </w:rPr>
        <w:t>plts</w:t>
      </w:r>
      <w:proofErr w:type="spellEnd"/>
      <w:r w:rsidRPr="007723E9">
        <w:rPr>
          <w:lang w:val="en-US"/>
        </w:rPr>
        <w:t>, bleeding)</w:t>
      </w:r>
    </w:p>
    <w:p w14:paraId="70A6031F" w14:textId="77777777" w:rsidR="007723E9" w:rsidRPr="004A5254" w:rsidRDefault="007723E9" w:rsidP="00E065A7">
      <w:pPr>
        <w:numPr>
          <w:ilvl w:val="1"/>
          <w:numId w:val="1"/>
        </w:numPr>
        <w:spacing w:after="0" w:line="240" w:lineRule="auto"/>
      </w:pPr>
      <w:r w:rsidRPr="007723E9">
        <w:rPr>
          <w:lang w:val="en-US"/>
        </w:rPr>
        <w:t>Acetaminophen/NSAIDs can mask fevers</w:t>
      </w:r>
    </w:p>
    <w:p w14:paraId="56392083" w14:textId="32D4C03C" w:rsidR="007723E9" w:rsidRPr="007723E9" w:rsidRDefault="00E065A7" w:rsidP="00E065A7">
      <w:pPr>
        <w:numPr>
          <w:ilvl w:val="1"/>
          <w:numId w:val="1"/>
        </w:numPr>
        <w:spacing w:after="0" w:line="240" w:lineRule="auto"/>
      </w:pPr>
      <w:r w:rsidRPr="004A5254">
        <w:rPr>
          <w:lang w:val="en-US"/>
        </w:rPr>
        <w:t>Methadone has ++ drug interactions</w:t>
      </w:r>
    </w:p>
    <w:p w14:paraId="0C7BE219" w14:textId="38F6DA6D" w:rsidR="007723E9" w:rsidRPr="00E065A7" w:rsidRDefault="007723E9" w:rsidP="00E065A7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E065A7">
        <w:rPr>
          <w:b/>
          <w:bCs/>
        </w:rPr>
        <w:t xml:space="preserve">Consider skipping step 2 of </w:t>
      </w:r>
      <w:proofErr w:type="gramStart"/>
      <w:r w:rsidRPr="00E065A7">
        <w:rPr>
          <w:b/>
          <w:bCs/>
        </w:rPr>
        <w:t>WHO</w:t>
      </w:r>
      <w:proofErr w:type="gramEnd"/>
      <w:r w:rsidRPr="00E065A7">
        <w:rPr>
          <w:b/>
          <w:bCs/>
        </w:rPr>
        <w:t xml:space="preserve"> pain ladder (multiple RCTs) – go straight to low dose “strong” opioid</w:t>
      </w:r>
    </w:p>
    <w:p w14:paraId="765FFCFD" w14:textId="02081E37" w:rsidR="007723E9" w:rsidRPr="007723E9" w:rsidRDefault="007723E9" w:rsidP="00E065A7">
      <w:pPr>
        <w:numPr>
          <w:ilvl w:val="0"/>
          <w:numId w:val="1"/>
        </w:numPr>
        <w:spacing w:after="0" w:line="240" w:lineRule="auto"/>
      </w:pPr>
      <w:r w:rsidRPr="007723E9">
        <w:rPr>
          <w:lang w:val="en-US"/>
        </w:rPr>
        <w:t>Reasons to avoid Rx codeine/tramadol</w:t>
      </w:r>
    </w:p>
    <w:p w14:paraId="41258286" w14:textId="3AA4EDF4" w:rsidR="007723E9" w:rsidRDefault="007723E9" w:rsidP="00BD14FD">
      <w:pPr>
        <w:numPr>
          <w:ilvl w:val="1"/>
          <w:numId w:val="1"/>
        </w:numPr>
        <w:spacing w:after="0" w:line="240" w:lineRule="auto"/>
      </w:pPr>
      <w:r w:rsidRPr="007723E9">
        <w:rPr>
          <w:lang w:val="en-US"/>
        </w:rPr>
        <w:t>More side effects</w:t>
      </w:r>
      <w:r w:rsidR="00BD14FD">
        <w:rPr>
          <w:lang w:val="en-US"/>
        </w:rPr>
        <w:t>,</w:t>
      </w:r>
      <w:r w:rsidR="00BD14FD">
        <w:t xml:space="preserve"> </w:t>
      </w:r>
      <w:r w:rsidR="00BD14FD">
        <w:rPr>
          <w:lang w:val="en-US"/>
        </w:rPr>
        <w:t>m</w:t>
      </w:r>
      <w:r w:rsidRPr="007723E9">
        <w:rPr>
          <w:lang w:val="en-US"/>
        </w:rPr>
        <w:t>ore genetic variability in response</w:t>
      </w:r>
      <w:r w:rsidR="00BD14FD">
        <w:t>, l</w:t>
      </w:r>
      <w:r w:rsidRPr="007723E9">
        <w:rPr>
          <w:lang w:val="en-US"/>
        </w:rPr>
        <w:t>ess effective in managing pain</w:t>
      </w:r>
      <w:r w:rsidR="00BD14FD">
        <w:t xml:space="preserve">, </w:t>
      </w:r>
      <w:r w:rsidR="00BD14FD">
        <w:rPr>
          <w:lang w:val="en-US"/>
        </w:rPr>
        <w:t>n</w:t>
      </w:r>
      <w:r w:rsidRPr="00BD14FD">
        <w:rPr>
          <w:lang w:val="en-US"/>
        </w:rPr>
        <w:t>eed to eventually switch due to ceiling effect</w:t>
      </w:r>
    </w:p>
    <w:p w14:paraId="7707AE11" w14:textId="1C3CBCC7" w:rsidR="007723E9" w:rsidRPr="007723E9" w:rsidRDefault="00E065A7" w:rsidP="00E065A7">
      <w:pPr>
        <w:numPr>
          <w:ilvl w:val="0"/>
          <w:numId w:val="1"/>
        </w:numPr>
        <w:spacing w:after="0" w:line="240" w:lineRule="auto"/>
      </w:pPr>
      <w:r>
        <w:rPr>
          <w:lang w:val="en-US"/>
        </w:rPr>
        <w:t xml:space="preserve">Classically: </w:t>
      </w:r>
      <w:r w:rsidR="007723E9" w:rsidRPr="007723E9">
        <w:rPr>
          <w:lang w:val="en-US"/>
        </w:rPr>
        <w:t>Moderate-to-severe cancer pain – Morphine 10 mg oral q.4.h.</w:t>
      </w:r>
    </w:p>
    <w:p w14:paraId="7CADAF0B" w14:textId="116F7C91" w:rsidR="007723E9" w:rsidRPr="007723E9" w:rsidRDefault="00E065A7" w:rsidP="00E065A7">
      <w:pPr>
        <w:numPr>
          <w:ilvl w:val="0"/>
          <w:numId w:val="1"/>
        </w:numPr>
        <w:spacing w:after="0" w:line="240" w:lineRule="auto"/>
      </w:pPr>
      <w:r>
        <w:rPr>
          <w:lang w:val="en-US"/>
        </w:rPr>
        <w:t xml:space="preserve">Preferred to start low; can </w:t>
      </w:r>
      <w:proofErr w:type="spellStart"/>
      <w:r>
        <w:rPr>
          <w:lang w:val="en-US"/>
        </w:rPr>
        <w:t>uptitrate</w:t>
      </w:r>
      <w:proofErr w:type="spellEnd"/>
      <w:r>
        <w:rPr>
          <w:lang w:val="en-US"/>
        </w:rPr>
        <w:t xml:space="preserve"> every 24 </w:t>
      </w:r>
      <w:proofErr w:type="spellStart"/>
      <w:r>
        <w:rPr>
          <w:lang w:val="en-US"/>
        </w:rPr>
        <w:t>p.r.n.</w:t>
      </w:r>
      <w:proofErr w:type="spellEnd"/>
      <w:r w:rsidR="007723E9" w:rsidRPr="007723E9">
        <w:rPr>
          <w:lang w:val="en-US"/>
        </w:rPr>
        <w:t xml:space="preserve">: </w:t>
      </w:r>
    </w:p>
    <w:p w14:paraId="2E21365A" w14:textId="77777777" w:rsidR="007723E9" w:rsidRPr="007723E9" w:rsidRDefault="007723E9" w:rsidP="00E065A7">
      <w:pPr>
        <w:numPr>
          <w:ilvl w:val="1"/>
          <w:numId w:val="1"/>
        </w:numPr>
        <w:spacing w:after="0" w:line="240" w:lineRule="auto"/>
      </w:pPr>
      <w:r w:rsidRPr="007723E9">
        <w:rPr>
          <w:b/>
          <w:bCs/>
          <w:lang w:val="en-US"/>
        </w:rPr>
        <w:t>Morphine 2.5</w:t>
      </w:r>
      <w:r w:rsidRPr="007723E9">
        <w:rPr>
          <w:lang w:val="en-US"/>
        </w:rPr>
        <w:t xml:space="preserve"> </w:t>
      </w:r>
      <w:r w:rsidRPr="007723E9">
        <w:rPr>
          <w:b/>
          <w:bCs/>
          <w:lang w:val="en-US"/>
        </w:rPr>
        <w:t>– 5 mg oral q.4.h.</w:t>
      </w:r>
      <w:r w:rsidRPr="007723E9">
        <w:rPr>
          <w:lang w:val="en-US"/>
        </w:rPr>
        <w:t>, or</w:t>
      </w:r>
    </w:p>
    <w:p w14:paraId="4B2EF030" w14:textId="77777777" w:rsidR="007723E9" w:rsidRPr="007723E9" w:rsidRDefault="007723E9" w:rsidP="00E065A7">
      <w:pPr>
        <w:numPr>
          <w:ilvl w:val="1"/>
          <w:numId w:val="1"/>
        </w:numPr>
        <w:spacing w:after="0" w:line="240" w:lineRule="auto"/>
      </w:pPr>
      <w:r w:rsidRPr="007723E9">
        <w:rPr>
          <w:b/>
          <w:bCs/>
          <w:lang w:val="en-US"/>
        </w:rPr>
        <w:t xml:space="preserve">Hydromorphone 0.5 – 1 mg oral q.4.h. </w:t>
      </w:r>
      <w:r w:rsidRPr="007723E9">
        <w:rPr>
          <w:lang w:val="en-US"/>
        </w:rPr>
        <w:t>(5x more potent), or</w:t>
      </w:r>
    </w:p>
    <w:p w14:paraId="2B7EB3C9" w14:textId="0CC14906" w:rsidR="007723E9" w:rsidRPr="007723E9" w:rsidRDefault="007723E9" w:rsidP="00E065A7">
      <w:pPr>
        <w:numPr>
          <w:ilvl w:val="1"/>
          <w:numId w:val="1"/>
        </w:numPr>
        <w:spacing w:after="0" w:line="240" w:lineRule="auto"/>
      </w:pPr>
      <w:r w:rsidRPr="007723E9">
        <w:rPr>
          <w:b/>
          <w:bCs/>
          <w:lang w:val="en-US"/>
        </w:rPr>
        <w:t>Oxycodone 2.5 – 5 mg oral q.4.h.</w:t>
      </w:r>
      <w:r w:rsidRPr="007723E9">
        <w:rPr>
          <w:lang w:val="en-US"/>
        </w:rPr>
        <w:t xml:space="preserve"> (1.5x more potent)</w:t>
      </w:r>
    </w:p>
    <w:p w14:paraId="17C15529" w14:textId="46CDFD64" w:rsidR="007723E9" w:rsidRPr="007723E9" w:rsidRDefault="007723E9" w:rsidP="00E065A7">
      <w:pPr>
        <w:numPr>
          <w:ilvl w:val="0"/>
          <w:numId w:val="1"/>
        </w:numPr>
        <w:spacing w:after="0" w:line="240" w:lineRule="auto"/>
      </w:pPr>
      <w:r w:rsidRPr="007723E9">
        <w:rPr>
          <w:lang w:val="en-US"/>
        </w:rPr>
        <w:t>Anticipate side effects</w:t>
      </w:r>
      <w:r w:rsidR="00E065A7">
        <w:t xml:space="preserve"> - </w:t>
      </w:r>
      <w:r w:rsidRPr="007723E9">
        <w:rPr>
          <w:lang w:val="en-US"/>
        </w:rPr>
        <w:t>“Breakthrough, barfing, bowels”</w:t>
      </w:r>
    </w:p>
    <w:p w14:paraId="0A45868D" w14:textId="77777777" w:rsidR="007723E9" w:rsidRPr="007723E9" w:rsidRDefault="007723E9" w:rsidP="00E065A7">
      <w:pPr>
        <w:numPr>
          <w:ilvl w:val="1"/>
          <w:numId w:val="1"/>
        </w:numPr>
        <w:spacing w:after="0" w:line="240" w:lineRule="auto"/>
      </w:pPr>
      <w:r w:rsidRPr="007723E9">
        <w:rPr>
          <w:lang w:val="en-US"/>
        </w:rPr>
        <w:t xml:space="preserve">Metoclopramide 5-10 mg </w:t>
      </w:r>
      <w:proofErr w:type="spellStart"/>
      <w:r w:rsidRPr="007723E9">
        <w:rPr>
          <w:lang w:val="en-US"/>
        </w:rPr>
        <w:t>q.i.d</w:t>
      </w:r>
      <w:proofErr w:type="spellEnd"/>
      <w:r w:rsidRPr="007723E9">
        <w:rPr>
          <w:lang w:val="en-US"/>
        </w:rPr>
        <w:t xml:space="preserve">. </w:t>
      </w:r>
      <w:proofErr w:type="spellStart"/>
      <w:r w:rsidRPr="007723E9">
        <w:rPr>
          <w:lang w:val="en-US"/>
        </w:rPr>
        <w:t>p.r.n.</w:t>
      </w:r>
      <w:proofErr w:type="spellEnd"/>
      <w:r w:rsidRPr="007723E9">
        <w:rPr>
          <w:lang w:val="en-US"/>
        </w:rPr>
        <w:t xml:space="preserve"> nausea</w:t>
      </w:r>
    </w:p>
    <w:p w14:paraId="28477A4F" w14:textId="77777777" w:rsidR="007723E9" w:rsidRPr="007723E9" w:rsidRDefault="007723E9" w:rsidP="00E065A7">
      <w:pPr>
        <w:numPr>
          <w:ilvl w:val="1"/>
          <w:numId w:val="1"/>
        </w:numPr>
        <w:spacing w:after="0" w:line="240" w:lineRule="auto"/>
      </w:pPr>
      <w:r w:rsidRPr="007723E9">
        <w:rPr>
          <w:lang w:val="en-US"/>
        </w:rPr>
        <w:t xml:space="preserve">Sennosides 8.6-17.2 mg </w:t>
      </w:r>
      <w:proofErr w:type="spellStart"/>
      <w:r w:rsidRPr="007723E9">
        <w:rPr>
          <w:lang w:val="en-US"/>
        </w:rPr>
        <w:t>q.h.s.</w:t>
      </w:r>
      <w:proofErr w:type="spellEnd"/>
      <w:r w:rsidRPr="007723E9">
        <w:rPr>
          <w:lang w:val="en-US"/>
        </w:rPr>
        <w:t xml:space="preserve"> up to t.i.d. </w:t>
      </w:r>
      <w:proofErr w:type="spellStart"/>
      <w:r w:rsidRPr="007723E9">
        <w:rPr>
          <w:lang w:val="en-US"/>
        </w:rPr>
        <w:t>p.r.n.</w:t>
      </w:r>
      <w:proofErr w:type="spellEnd"/>
      <w:r w:rsidRPr="007723E9">
        <w:rPr>
          <w:lang w:val="en-US"/>
        </w:rPr>
        <w:t xml:space="preserve"> constipation</w:t>
      </w:r>
    </w:p>
    <w:p w14:paraId="592BED2F" w14:textId="4A38F372" w:rsidR="007723E9" w:rsidRPr="007723E9" w:rsidRDefault="007723E9" w:rsidP="00E065A7">
      <w:pPr>
        <w:numPr>
          <w:ilvl w:val="1"/>
          <w:numId w:val="1"/>
        </w:numPr>
        <w:spacing w:after="0" w:line="240" w:lineRule="auto"/>
      </w:pPr>
      <w:r w:rsidRPr="007723E9">
        <w:rPr>
          <w:lang w:val="en-US"/>
        </w:rPr>
        <w:t xml:space="preserve">Nausea/drowsiness get better after one week; constipation does not </w:t>
      </w:r>
    </w:p>
    <w:p w14:paraId="0536FEAB" w14:textId="77777777" w:rsidR="007723E9" w:rsidRPr="007723E9" w:rsidRDefault="007723E9" w:rsidP="00E065A7">
      <w:pPr>
        <w:numPr>
          <w:ilvl w:val="1"/>
          <w:numId w:val="1"/>
        </w:numPr>
        <w:spacing w:after="0" w:line="240" w:lineRule="auto"/>
        <w:rPr>
          <w:i/>
          <w:iCs/>
        </w:rPr>
      </w:pPr>
      <w:r w:rsidRPr="007723E9">
        <w:rPr>
          <w:i/>
          <w:iCs/>
          <w:lang w:val="en-US"/>
        </w:rPr>
        <w:t>Somnolence or confusion are not normal – the dose is too high</w:t>
      </w:r>
    </w:p>
    <w:p w14:paraId="188183EA" w14:textId="77777777" w:rsidR="007723E9" w:rsidRPr="007723E9" w:rsidRDefault="007723E9" w:rsidP="00E065A7">
      <w:pPr>
        <w:numPr>
          <w:ilvl w:val="0"/>
          <w:numId w:val="1"/>
        </w:numPr>
        <w:spacing w:after="0" w:line="240" w:lineRule="auto"/>
      </w:pPr>
      <w:r w:rsidRPr="007723E9">
        <w:rPr>
          <w:lang w:val="en-US"/>
        </w:rPr>
        <w:t xml:space="preserve">General principles: start with </w:t>
      </w:r>
      <w:proofErr w:type="gramStart"/>
      <w:r w:rsidRPr="007723E9">
        <w:rPr>
          <w:lang w:val="en-US"/>
        </w:rPr>
        <w:t>short-acting</w:t>
      </w:r>
      <w:proofErr w:type="gramEnd"/>
    </w:p>
    <w:p w14:paraId="3BAE684C" w14:textId="77777777" w:rsidR="007723E9" w:rsidRPr="007723E9" w:rsidRDefault="007723E9" w:rsidP="00E065A7">
      <w:pPr>
        <w:numPr>
          <w:ilvl w:val="0"/>
          <w:numId w:val="1"/>
        </w:numPr>
        <w:spacing w:after="0" w:line="240" w:lineRule="auto"/>
      </w:pPr>
      <w:r w:rsidRPr="007723E9">
        <w:rPr>
          <w:lang w:val="en-US"/>
        </w:rPr>
        <w:t>Transition to long-acting when dose and pain control permit</w:t>
      </w:r>
    </w:p>
    <w:p w14:paraId="6132719E" w14:textId="4D1A4DB0" w:rsidR="004A5254" w:rsidRDefault="00E065A7" w:rsidP="004A5254">
      <w:pPr>
        <w:numPr>
          <w:ilvl w:val="0"/>
          <w:numId w:val="1"/>
        </w:numPr>
        <w:spacing w:after="0" w:line="240" w:lineRule="auto"/>
      </w:pPr>
      <w:r>
        <w:rPr>
          <w:lang w:val="en-US"/>
        </w:rPr>
        <w:t>Remember n</w:t>
      </w:r>
      <w:r w:rsidR="007723E9" w:rsidRPr="007723E9">
        <w:rPr>
          <w:lang w:val="en-US"/>
        </w:rPr>
        <w:t>on-pharma</w:t>
      </w:r>
      <w:r>
        <w:rPr>
          <w:lang w:val="en-US"/>
        </w:rPr>
        <w:t xml:space="preserve"> options</w:t>
      </w:r>
      <w:r w:rsidR="007723E9" w:rsidRPr="007723E9">
        <w:rPr>
          <w:lang w:val="en-US"/>
        </w:rPr>
        <w:t xml:space="preserve">: Palliative radiation, </w:t>
      </w:r>
      <w:proofErr w:type="spellStart"/>
      <w:r w:rsidR="007723E9" w:rsidRPr="007723E9">
        <w:rPr>
          <w:lang w:val="en-US"/>
        </w:rPr>
        <w:t>cementoplasty</w:t>
      </w:r>
      <w:proofErr w:type="spellEnd"/>
      <w:r>
        <w:rPr>
          <w:lang w:val="en-US"/>
        </w:rPr>
        <w:t>, CP block</w:t>
      </w:r>
      <w:r w:rsidR="004A5254">
        <w:t>, neurolytic procedures, neuraxial drug delivery</w:t>
      </w:r>
    </w:p>
    <w:p w14:paraId="43EA4599" w14:textId="77777777" w:rsidR="00BD14FD" w:rsidRDefault="00BD14FD" w:rsidP="00E065A7">
      <w:pPr>
        <w:spacing w:after="0" w:line="240" w:lineRule="auto"/>
        <w:rPr>
          <w:b/>
          <w:bCs/>
        </w:rPr>
      </w:pPr>
    </w:p>
    <w:p w14:paraId="4D44135B" w14:textId="32F38962" w:rsidR="0060134E" w:rsidRDefault="0060134E" w:rsidP="00E065A7">
      <w:pPr>
        <w:spacing w:after="0" w:line="240" w:lineRule="auto"/>
        <w:rPr>
          <w:b/>
          <w:bCs/>
        </w:rPr>
      </w:pPr>
      <w:r w:rsidRPr="007723E9">
        <w:rPr>
          <w:b/>
          <w:bCs/>
        </w:rPr>
        <w:lastRenderedPageBreak/>
        <w:t>Key role of the family physician points:</w:t>
      </w:r>
    </w:p>
    <w:p w14:paraId="3DFE2BC5" w14:textId="77777777" w:rsidR="007723E9" w:rsidRPr="007723E9" w:rsidRDefault="007723E9" w:rsidP="00E065A7">
      <w:pPr>
        <w:numPr>
          <w:ilvl w:val="0"/>
          <w:numId w:val="7"/>
        </w:numPr>
        <w:spacing w:after="0" w:line="240" w:lineRule="auto"/>
      </w:pPr>
      <w:r w:rsidRPr="007723E9">
        <w:rPr>
          <w:lang w:val="en-US"/>
        </w:rPr>
        <w:t>Physical symptom assessment and management</w:t>
      </w:r>
    </w:p>
    <w:p w14:paraId="5AE1FB42" w14:textId="77777777" w:rsidR="007723E9" w:rsidRPr="007723E9" w:rsidRDefault="007723E9" w:rsidP="00E065A7">
      <w:pPr>
        <w:numPr>
          <w:ilvl w:val="1"/>
          <w:numId w:val="7"/>
        </w:numPr>
        <w:spacing w:after="0" w:line="240" w:lineRule="auto"/>
      </w:pPr>
      <w:r w:rsidRPr="007723E9">
        <w:rPr>
          <w:lang w:val="en-US"/>
        </w:rPr>
        <w:t>ESAS</w:t>
      </w:r>
    </w:p>
    <w:p w14:paraId="2A70F2E3" w14:textId="77777777" w:rsidR="007723E9" w:rsidRPr="007723E9" w:rsidRDefault="007723E9" w:rsidP="00E065A7">
      <w:pPr>
        <w:numPr>
          <w:ilvl w:val="0"/>
          <w:numId w:val="7"/>
        </w:numPr>
        <w:spacing w:after="0" w:line="240" w:lineRule="auto"/>
      </w:pPr>
      <w:r w:rsidRPr="007723E9">
        <w:rPr>
          <w:lang w:val="en-US"/>
        </w:rPr>
        <w:t>Social assessment and management</w:t>
      </w:r>
    </w:p>
    <w:p w14:paraId="6ACD841B" w14:textId="487AA66D" w:rsidR="007723E9" w:rsidRPr="007723E9" w:rsidRDefault="007723E9" w:rsidP="00BD14FD">
      <w:pPr>
        <w:numPr>
          <w:ilvl w:val="1"/>
          <w:numId w:val="7"/>
        </w:numPr>
        <w:spacing w:after="0" w:line="240" w:lineRule="auto"/>
      </w:pPr>
      <w:r w:rsidRPr="007723E9">
        <w:rPr>
          <w:lang w:val="en-US"/>
        </w:rPr>
        <w:t>Canadian problem checklist</w:t>
      </w:r>
      <w:r w:rsidR="00BD14FD">
        <w:rPr>
          <w:lang w:val="en-US"/>
        </w:rPr>
        <w:t>: i</w:t>
      </w:r>
      <w:r w:rsidRPr="007723E9">
        <w:rPr>
          <w:lang w:val="en-US"/>
        </w:rPr>
        <w:t>mpact on work/finances</w:t>
      </w:r>
      <w:r w:rsidR="00BD14FD">
        <w:t xml:space="preserve">, </w:t>
      </w:r>
      <w:r w:rsidRPr="007723E9">
        <w:rPr>
          <w:lang w:val="en-US"/>
        </w:rPr>
        <w:t>social roles</w:t>
      </w:r>
    </w:p>
    <w:p w14:paraId="6951E137" w14:textId="77777777" w:rsidR="007723E9" w:rsidRPr="007723E9" w:rsidRDefault="007723E9" w:rsidP="00E065A7">
      <w:pPr>
        <w:numPr>
          <w:ilvl w:val="0"/>
          <w:numId w:val="7"/>
        </w:numPr>
        <w:spacing w:after="0" w:line="240" w:lineRule="auto"/>
      </w:pPr>
      <w:r w:rsidRPr="007723E9">
        <w:rPr>
          <w:lang w:val="en-US"/>
        </w:rPr>
        <w:t>Anticipatory planning</w:t>
      </w:r>
    </w:p>
    <w:p w14:paraId="0539D9EB" w14:textId="77777777" w:rsidR="007723E9" w:rsidRPr="007723E9" w:rsidRDefault="007723E9" w:rsidP="00E065A7">
      <w:pPr>
        <w:numPr>
          <w:ilvl w:val="1"/>
          <w:numId w:val="7"/>
        </w:numPr>
        <w:spacing w:after="0" w:line="240" w:lineRule="auto"/>
      </w:pPr>
      <w:r w:rsidRPr="007723E9">
        <w:rPr>
          <w:b/>
          <w:bCs/>
          <w:lang w:val="en-US"/>
        </w:rPr>
        <w:t xml:space="preserve">Will </w:t>
      </w:r>
      <w:r w:rsidRPr="007723E9">
        <w:rPr>
          <w:lang w:val="en-US"/>
        </w:rPr>
        <w:t>&amp; POA/finances</w:t>
      </w:r>
    </w:p>
    <w:p w14:paraId="1769C52B" w14:textId="77777777" w:rsidR="007723E9" w:rsidRPr="007723E9" w:rsidRDefault="007723E9" w:rsidP="00E065A7">
      <w:pPr>
        <w:numPr>
          <w:ilvl w:val="1"/>
          <w:numId w:val="7"/>
        </w:numPr>
        <w:spacing w:after="0" w:line="240" w:lineRule="auto"/>
      </w:pPr>
      <w:r w:rsidRPr="007723E9">
        <w:rPr>
          <w:b/>
          <w:bCs/>
          <w:lang w:val="en-US"/>
        </w:rPr>
        <w:t>SDM</w:t>
      </w:r>
      <w:r w:rsidRPr="007723E9">
        <w:rPr>
          <w:lang w:val="en-US"/>
        </w:rPr>
        <w:t xml:space="preserve"> &amp; medical decision making</w:t>
      </w:r>
    </w:p>
    <w:p w14:paraId="4FBDD052" w14:textId="77777777" w:rsidR="007723E9" w:rsidRPr="007723E9" w:rsidRDefault="007723E9" w:rsidP="00E065A7">
      <w:pPr>
        <w:numPr>
          <w:ilvl w:val="1"/>
          <w:numId w:val="7"/>
        </w:numPr>
        <w:spacing w:after="0" w:line="240" w:lineRule="auto"/>
      </w:pPr>
      <w:r w:rsidRPr="007723E9">
        <w:rPr>
          <w:lang w:val="en-US"/>
        </w:rPr>
        <w:t>(+/-) MOST / DNAR conversations</w:t>
      </w:r>
    </w:p>
    <w:p w14:paraId="7A90B87F" w14:textId="77777777" w:rsidR="007723E9" w:rsidRPr="007723E9" w:rsidRDefault="007723E9" w:rsidP="00E065A7">
      <w:pPr>
        <w:numPr>
          <w:ilvl w:val="0"/>
          <w:numId w:val="7"/>
        </w:numPr>
        <w:spacing w:after="0" w:line="240" w:lineRule="auto"/>
      </w:pPr>
      <w:r w:rsidRPr="007723E9">
        <w:rPr>
          <w:i/>
          <w:iCs/>
          <w:lang w:val="en-US"/>
        </w:rPr>
        <w:t>Patients do not need a tissue diagnosis, or to have been seen by oncology, for PSMPC referral to occur</w:t>
      </w:r>
    </w:p>
    <w:p w14:paraId="1D02D04F" w14:textId="77777777" w:rsidR="007723E9" w:rsidRPr="00BD14FD" w:rsidRDefault="007723E9" w:rsidP="00E065A7">
      <w:pPr>
        <w:numPr>
          <w:ilvl w:val="0"/>
          <w:numId w:val="7"/>
        </w:numPr>
        <w:spacing w:after="0" w:line="240" w:lineRule="auto"/>
      </w:pPr>
      <w:r w:rsidRPr="007723E9">
        <w:rPr>
          <w:i/>
          <w:iCs/>
          <w:lang w:val="en-US"/>
        </w:rPr>
        <w:t>Oncologists are available for telephone advice while patients are being triaged and awaiting their first appointment.</w:t>
      </w:r>
    </w:p>
    <w:p w14:paraId="73B03291" w14:textId="688C9BC9" w:rsidR="00BD14FD" w:rsidRPr="007723E9" w:rsidRDefault="00BD14FD" w:rsidP="00E065A7">
      <w:pPr>
        <w:numPr>
          <w:ilvl w:val="0"/>
          <w:numId w:val="7"/>
        </w:numPr>
        <w:spacing w:after="0" w:line="240" w:lineRule="auto"/>
      </w:pPr>
      <w:r>
        <w:rPr>
          <w:i/>
          <w:iCs/>
          <w:lang w:val="en-US"/>
        </w:rPr>
        <w:t>Maintain regular connection with patients for their ongoing primary care needs.</w:t>
      </w:r>
    </w:p>
    <w:p w14:paraId="4FDA9CE5" w14:textId="77777777" w:rsidR="007723E9" w:rsidRPr="007723E9" w:rsidRDefault="007723E9" w:rsidP="00E065A7">
      <w:pPr>
        <w:spacing w:after="0" w:line="240" w:lineRule="auto"/>
      </w:pPr>
    </w:p>
    <w:p w14:paraId="323B8326" w14:textId="30231528" w:rsidR="00F93067" w:rsidRPr="007723E9" w:rsidRDefault="0060134E" w:rsidP="00E065A7">
      <w:pPr>
        <w:spacing w:after="0" w:line="240" w:lineRule="auto"/>
        <w:rPr>
          <w:b/>
          <w:bCs/>
        </w:rPr>
      </w:pPr>
      <w:r w:rsidRPr="007723E9">
        <w:rPr>
          <w:b/>
          <w:bCs/>
        </w:rPr>
        <w:t>Key accessing services/resources points:</w:t>
      </w:r>
    </w:p>
    <w:p w14:paraId="4A16E43E" w14:textId="69252866" w:rsidR="00F93067" w:rsidRPr="00F93067" w:rsidRDefault="00F93067" w:rsidP="00E065A7">
      <w:pPr>
        <w:numPr>
          <w:ilvl w:val="0"/>
          <w:numId w:val="9"/>
        </w:numPr>
        <w:spacing w:after="0" w:line="240" w:lineRule="auto"/>
      </w:pPr>
      <w:r>
        <w:rPr>
          <w:lang w:val="en-US"/>
        </w:rPr>
        <w:t>For palliative care physician referrals</w:t>
      </w:r>
      <w:r w:rsidR="003B2717">
        <w:rPr>
          <w:lang w:val="en-US"/>
        </w:rPr>
        <w:t>:</w:t>
      </w:r>
    </w:p>
    <w:p w14:paraId="47A3FDA3" w14:textId="335474F0" w:rsidR="007723E9" w:rsidRPr="007723E9" w:rsidRDefault="007723E9" w:rsidP="00F93067">
      <w:pPr>
        <w:numPr>
          <w:ilvl w:val="1"/>
          <w:numId w:val="9"/>
        </w:numPr>
        <w:spacing w:after="0" w:line="240" w:lineRule="auto"/>
      </w:pPr>
      <w:r w:rsidRPr="007723E9">
        <w:rPr>
          <w:lang w:val="en-US"/>
        </w:rPr>
        <w:t>Ambulatory clinics</w:t>
      </w:r>
    </w:p>
    <w:p w14:paraId="79463CCA" w14:textId="77777777" w:rsidR="007723E9" w:rsidRPr="00F93067" w:rsidRDefault="007723E9" w:rsidP="00F93067">
      <w:pPr>
        <w:numPr>
          <w:ilvl w:val="2"/>
          <w:numId w:val="9"/>
        </w:numPr>
        <w:spacing w:after="0" w:line="240" w:lineRule="auto"/>
      </w:pPr>
      <w:r w:rsidRPr="007723E9">
        <w:rPr>
          <w:lang w:val="en-US"/>
        </w:rPr>
        <w:t>BC Cancer Victoria PSMPC clinic (RJH campus) – M-F</w:t>
      </w:r>
    </w:p>
    <w:p w14:paraId="1765D6F9" w14:textId="5E331449" w:rsidR="007723E9" w:rsidRPr="007723E9" w:rsidRDefault="00F93067" w:rsidP="00F93067">
      <w:pPr>
        <w:numPr>
          <w:ilvl w:val="3"/>
          <w:numId w:val="9"/>
        </w:numPr>
        <w:spacing w:after="0" w:line="240" w:lineRule="auto"/>
        <w:rPr>
          <w:i/>
          <w:iCs/>
          <w:u w:val="single"/>
        </w:rPr>
      </w:pPr>
      <w:r w:rsidRPr="00F93067">
        <w:rPr>
          <w:i/>
          <w:iCs/>
          <w:u w:val="single"/>
          <w:lang w:val="en-US"/>
        </w:rPr>
        <w:t>BC Cancer PSMPC external referral form (Pathways)</w:t>
      </w:r>
    </w:p>
    <w:p w14:paraId="169704C6" w14:textId="67F8DD66" w:rsidR="007723E9" w:rsidRPr="007723E9" w:rsidRDefault="007723E9" w:rsidP="00F93067">
      <w:pPr>
        <w:numPr>
          <w:ilvl w:val="2"/>
          <w:numId w:val="9"/>
        </w:numPr>
        <w:spacing w:after="0" w:line="240" w:lineRule="auto"/>
      </w:pPr>
      <w:r w:rsidRPr="007723E9">
        <w:rPr>
          <w:lang w:val="en-US"/>
        </w:rPr>
        <w:t>I</w:t>
      </w:r>
      <w:r w:rsidR="00F93067">
        <w:rPr>
          <w:lang w:val="en-US"/>
        </w:rPr>
        <w:t xml:space="preserve">sland Health </w:t>
      </w:r>
      <w:r w:rsidRPr="007723E9">
        <w:rPr>
          <w:lang w:val="en-US"/>
        </w:rPr>
        <w:t>Westshore palliative care clinic (EWHU) – Tu</w:t>
      </w:r>
    </w:p>
    <w:p w14:paraId="3A9EEF48" w14:textId="11E73265" w:rsidR="007723E9" w:rsidRPr="007723E9" w:rsidRDefault="007723E9" w:rsidP="00F93067">
      <w:pPr>
        <w:numPr>
          <w:ilvl w:val="2"/>
          <w:numId w:val="9"/>
        </w:numPr>
        <w:spacing w:after="0" w:line="240" w:lineRule="auto"/>
      </w:pPr>
      <w:r w:rsidRPr="007723E9">
        <w:rPr>
          <w:lang w:val="en-US"/>
        </w:rPr>
        <w:t>I</w:t>
      </w:r>
      <w:r w:rsidR="00F93067">
        <w:rPr>
          <w:lang w:val="en-US"/>
        </w:rPr>
        <w:t>sland Health</w:t>
      </w:r>
      <w:r w:rsidRPr="007723E9">
        <w:rPr>
          <w:lang w:val="en-US"/>
        </w:rPr>
        <w:t xml:space="preserve"> Peninsula palliative care clinic (PHU) – W</w:t>
      </w:r>
    </w:p>
    <w:p w14:paraId="7E4E5E57" w14:textId="77777777" w:rsidR="007723E9" w:rsidRPr="007723E9" w:rsidRDefault="007723E9" w:rsidP="00F93067">
      <w:pPr>
        <w:numPr>
          <w:ilvl w:val="1"/>
          <w:numId w:val="9"/>
        </w:numPr>
        <w:spacing w:after="0" w:line="240" w:lineRule="auto"/>
      </w:pPr>
      <w:r w:rsidRPr="007723E9">
        <w:rPr>
          <w:lang w:val="en-US"/>
        </w:rPr>
        <w:t>Home-based palliative consult</w:t>
      </w:r>
    </w:p>
    <w:p w14:paraId="65C993BD" w14:textId="70B0005B" w:rsidR="007723E9" w:rsidRPr="00F93067" w:rsidRDefault="007723E9" w:rsidP="00F93067">
      <w:pPr>
        <w:numPr>
          <w:ilvl w:val="2"/>
          <w:numId w:val="9"/>
        </w:numPr>
        <w:spacing w:after="0" w:line="240" w:lineRule="auto"/>
      </w:pPr>
      <w:r w:rsidRPr="007723E9">
        <w:rPr>
          <w:lang w:val="en-US"/>
        </w:rPr>
        <w:t>Victoria</w:t>
      </w:r>
      <w:r w:rsidR="00F93067">
        <w:t xml:space="preserve">, </w:t>
      </w:r>
      <w:r w:rsidRPr="007723E9">
        <w:rPr>
          <w:lang w:val="en-US"/>
        </w:rPr>
        <w:t>Sooke</w:t>
      </w:r>
      <w:r w:rsidR="00F93067">
        <w:t xml:space="preserve">, </w:t>
      </w:r>
      <w:r w:rsidRPr="007723E9">
        <w:rPr>
          <w:lang w:val="en-US"/>
        </w:rPr>
        <w:t>Peninsula</w:t>
      </w:r>
    </w:p>
    <w:p w14:paraId="5E6D9FBC" w14:textId="7FF9C579" w:rsidR="007723E9" w:rsidRPr="00F93067" w:rsidRDefault="00F93067" w:rsidP="00F93067">
      <w:pPr>
        <w:numPr>
          <w:ilvl w:val="2"/>
          <w:numId w:val="9"/>
        </w:numPr>
        <w:spacing w:after="0" w:line="240" w:lineRule="auto"/>
        <w:rPr>
          <w:i/>
          <w:iCs/>
          <w:u w:val="single"/>
        </w:rPr>
      </w:pPr>
      <w:r w:rsidRPr="00F93067">
        <w:rPr>
          <w:i/>
          <w:iCs/>
          <w:u w:val="single"/>
          <w:lang w:val="en-US"/>
        </w:rPr>
        <w:t>Island Health Referral for Community Palliative Consult Team / Symptom Clinic (Pathways)</w:t>
      </w:r>
    </w:p>
    <w:p w14:paraId="21504FB6" w14:textId="3A6F0325" w:rsidR="007723E9" w:rsidRPr="007723E9" w:rsidRDefault="00F93067" w:rsidP="00F93067">
      <w:pPr>
        <w:numPr>
          <w:ilvl w:val="2"/>
          <w:numId w:val="9"/>
        </w:numPr>
        <w:spacing w:after="0" w:line="240" w:lineRule="auto"/>
      </w:pPr>
      <w:r w:rsidRPr="003B2717">
        <w:t xml:space="preserve">Sooke West Coast Family Medical </w:t>
      </w:r>
      <w:r w:rsidRPr="003B2717">
        <w:t>– Dr. Forsberg (Pathways)</w:t>
      </w:r>
    </w:p>
    <w:p w14:paraId="4EE69781" w14:textId="45C584F4" w:rsidR="00F93067" w:rsidRPr="00F93067" w:rsidRDefault="00F93067" w:rsidP="00F93067">
      <w:pPr>
        <w:numPr>
          <w:ilvl w:val="1"/>
          <w:numId w:val="9"/>
        </w:numPr>
        <w:spacing w:after="0" w:line="240" w:lineRule="auto"/>
      </w:pPr>
      <w:r w:rsidRPr="00F93067">
        <w:t>Using either referral form is fine; RN</w:t>
      </w:r>
      <w:r>
        <w:t>s</w:t>
      </w:r>
      <w:r w:rsidRPr="00F93067">
        <w:t xml:space="preserve"> triaging can redirect if a different setting more appropriate</w:t>
      </w:r>
    </w:p>
    <w:p w14:paraId="154E1A69" w14:textId="77777777" w:rsidR="00F93067" w:rsidRPr="00F93067" w:rsidRDefault="00F93067" w:rsidP="00F93067">
      <w:pPr>
        <w:spacing w:after="0" w:line="240" w:lineRule="auto"/>
        <w:ind w:left="720"/>
      </w:pPr>
    </w:p>
    <w:p w14:paraId="3522B6C1" w14:textId="5B257B89" w:rsidR="00F93067" w:rsidRPr="00F93067" w:rsidRDefault="00F93067" w:rsidP="00E065A7">
      <w:pPr>
        <w:numPr>
          <w:ilvl w:val="0"/>
          <w:numId w:val="9"/>
        </w:numPr>
        <w:spacing w:after="0" w:line="240" w:lineRule="auto"/>
      </w:pPr>
      <w:r>
        <w:t>Telephone advice or to reach a clinician:</w:t>
      </w:r>
    </w:p>
    <w:p w14:paraId="54FCB130" w14:textId="40A5D680" w:rsidR="007723E9" w:rsidRPr="007723E9" w:rsidRDefault="007723E9" w:rsidP="00F93067">
      <w:pPr>
        <w:numPr>
          <w:ilvl w:val="1"/>
          <w:numId w:val="9"/>
        </w:numPr>
        <w:spacing w:after="0" w:line="240" w:lineRule="auto"/>
      </w:pPr>
      <w:r w:rsidRPr="007723E9">
        <w:rPr>
          <w:lang w:val="en-US"/>
        </w:rPr>
        <w:t>BC Cancer PSMPC clinic</w:t>
      </w:r>
    </w:p>
    <w:p w14:paraId="7D267412" w14:textId="6EDDE033" w:rsidR="007723E9" w:rsidRPr="007723E9" w:rsidRDefault="007723E9" w:rsidP="00F93067">
      <w:pPr>
        <w:numPr>
          <w:ilvl w:val="2"/>
          <w:numId w:val="9"/>
        </w:numPr>
        <w:spacing w:after="0" w:line="240" w:lineRule="auto"/>
      </w:pPr>
      <w:r w:rsidRPr="007723E9">
        <w:rPr>
          <w:lang w:val="en-US"/>
        </w:rPr>
        <w:t>250-519-5417 (clinician line, M-F)</w:t>
      </w:r>
    </w:p>
    <w:p w14:paraId="473FDD7C" w14:textId="5FD8EB8D" w:rsidR="007723E9" w:rsidRPr="007723E9" w:rsidRDefault="00F93067" w:rsidP="00F93067">
      <w:pPr>
        <w:numPr>
          <w:ilvl w:val="1"/>
          <w:numId w:val="9"/>
        </w:numPr>
        <w:spacing w:after="0" w:line="240" w:lineRule="auto"/>
      </w:pPr>
      <w:r>
        <w:rPr>
          <w:lang w:val="en-US"/>
        </w:rPr>
        <w:t>Community palliative care</w:t>
      </w:r>
    </w:p>
    <w:p w14:paraId="7820BD21" w14:textId="77777777" w:rsidR="007723E9" w:rsidRPr="007723E9" w:rsidRDefault="007723E9" w:rsidP="00F93067">
      <w:pPr>
        <w:numPr>
          <w:ilvl w:val="2"/>
          <w:numId w:val="9"/>
        </w:numPr>
        <w:spacing w:after="0" w:line="240" w:lineRule="auto"/>
      </w:pPr>
      <w:r w:rsidRPr="007723E9">
        <w:rPr>
          <w:lang w:val="en-US"/>
        </w:rPr>
        <w:t>RACE (M-F)</w:t>
      </w:r>
    </w:p>
    <w:p w14:paraId="1B048816" w14:textId="77777777" w:rsidR="007723E9" w:rsidRPr="007723E9" w:rsidRDefault="007723E9" w:rsidP="00F93067">
      <w:pPr>
        <w:numPr>
          <w:ilvl w:val="2"/>
          <w:numId w:val="9"/>
        </w:numPr>
        <w:spacing w:after="0" w:line="240" w:lineRule="auto"/>
      </w:pPr>
      <w:r w:rsidRPr="007723E9">
        <w:rPr>
          <w:lang w:val="en-US"/>
        </w:rPr>
        <w:t>Victoria Hospice 250-370-8715 (24/7)</w:t>
      </w:r>
    </w:p>
    <w:p w14:paraId="17E57974" w14:textId="77777777" w:rsidR="007723E9" w:rsidRPr="007723E9" w:rsidRDefault="007723E9" w:rsidP="00F93067">
      <w:pPr>
        <w:numPr>
          <w:ilvl w:val="2"/>
          <w:numId w:val="9"/>
        </w:numPr>
        <w:spacing w:after="0" w:line="240" w:lineRule="auto"/>
      </w:pPr>
      <w:r w:rsidRPr="007723E9">
        <w:rPr>
          <w:lang w:val="en-US"/>
        </w:rPr>
        <w:t>Switchboard 250-370-8000 (24/7)</w:t>
      </w:r>
    </w:p>
    <w:p w14:paraId="6CA159AB" w14:textId="77777777" w:rsidR="00F93067" w:rsidRPr="00F93067" w:rsidRDefault="00F93067" w:rsidP="00F93067">
      <w:pPr>
        <w:spacing w:after="0" w:line="240" w:lineRule="auto"/>
        <w:ind w:left="720"/>
      </w:pPr>
    </w:p>
    <w:p w14:paraId="0CDF0496" w14:textId="62BFA171" w:rsidR="00F93067" w:rsidRPr="00F93067" w:rsidRDefault="00F93067" w:rsidP="00BD14FD">
      <w:pPr>
        <w:numPr>
          <w:ilvl w:val="0"/>
          <w:numId w:val="9"/>
        </w:numPr>
        <w:spacing w:after="0" w:line="240" w:lineRule="auto"/>
      </w:pPr>
      <w:r>
        <w:rPr>
          <w:lang w:val="en-US"/>
        </w:rPr>
        <w:t>For patients:</w:t>
      </w:r>
    </w:p>
    <w:p w14:paraId="6CE0D180" w14:textId="0ABCED0F" w:rsidR="007723E9" w:rsidRPr="007723E9" w:rsidRDefault="007723E9" w:rsidP="00F93067">
      <w:pPr>
        <w:numPr>
          <w:ilvl w:val="1"/>
          <w:numId w:val="9"/>
        </w:numPr>
        <w:spacing w:after="0" w:line="240" w:lineRule="auto"/>
      </w:pPr>
      <w:r w:rsidRPr="007723E9">
        <w:rPr>
          <w:lang w:val="en-US"/>
        </w:rPr>
        <w:t xml:space="preserve">Island health </w:t>
      </w:r>
      <w:r w:rsidR="00F93067">
        <w:rPr>
          <w:lang w:val="en-US"/>
        </w:rPr>
        <w:t xml:space="preserve">patient </w:t>
      </w:r>
      <w:r w:rsidRPr="007723E9">
        <w:rPr>
          <w:lang w:val="en-US"/>
        </w:rPr>
        <w:t>handout</w:t>
      </w:r>
      <w:r w:rsidR="00F93067">
        <w:rPr>
          <w:lang w:val="en-US"/>
        </w:rPr>
        <w:t xml:space="preserve"> on opioids (Pathways)</w:t>
      </w:r>
    </w:p>
    <w:p w14:paraId="75400001" w14:textId="0AB29115" w:rsidR="007723E9" w:rsidRPr="007723E9" w:rsidRDefault="007723E9" w:rsidP="00F93067">
      <w:pPr>
        <w:numPr>
          <w:ilvl w:val="1"/>
          <w:numId w:val="9"/>
        </w:numPr>
        <w:spacing w:after="0" w:line="240" w:lineRule="auto"/>
      </w:pPr>
      <w:r w:rsidRPr="007723E9">
        <w:rPr>
          <w:lang w:val="en-US"/>
        </w:rPr>
        <w:t>My Voice booklet</w:t>
      </w:r>
      <w:r w:rsidR="00F93067">
        <w:rPr>
          <w:lang w:val="en-US"/>
        </w:rPr>
        <w:t xml:space="preserve"> (Pathways or BC govt webpage)</w:t>
      </w:r>
    </w:p>
    <w:sectPr w:rsidR="007723E9" w:rsidRPr="007723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576"/>
    <w:multiLevelType w:val="hybridMultilevel"/>
    <w:tmpl w:val="9EA0DB5E"/>
    <w:lvl w:ilvl="0" w:tplc="3F6EB0EE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BA6778">
      <w:start w:val="210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720774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2696CE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BCF648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70F2F6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72EA62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D0AA4C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081E14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1F07185"/>
    <w:multiLevelType w:val="hybridMultilevel"/>
    <w:tmpl w:val="8DEC155A"/>
    <w:lvl w:ilvl="0" w:tplc="9244E554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223F00" w:tentative="1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5262DE" w:tentative="1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A63E98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0A7EC8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C47736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101AE6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CC4E4A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8EE004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16B6784"/>
    <w:multiLevelType w:val="hybridMultilevel"/>
    <w:tmpl w:val="18DE7792"/>
    <w:lvl w:ilvl="0" w:tplc="A52E7B34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843980" w:tentative="1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A2EA6A" w:tentative="1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9A55E6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007E36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82AC20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4EE478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4CFA06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8EA70A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DF25AD7"/>
    <w:multiLevelType w:val="hybridMultilevel"/>
    <w:tmpl w:val="8898D562"/>
    <w:lvl w:ilvl="0" w:tplc="C1B84930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8CE1AC">
      <w:start w:val="210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6E2DCE" w:tentative="1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2A006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FC64C2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D45F10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A8D3D2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9A7734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72105A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F600B2B"/>
    <w:multiLevelType w:val="hybridMultilevel"/>
    <w:tmpl w:val="48429664"/>
    <w:lvl w:ilvl="0" w:tplc="1AA46480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7A3518">
      <w:start w:val="210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A05B06" w:tentative="1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48F986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2ECC24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DC5D88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4EA4E0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DA0B00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C41C98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7AC2609"/>
    <w:multiLevelType w:val="hybridMultilevel"/>
    <w:tmpl w:val="949A7994"/>
    <w:lvl w:ilvl="0" w:tplc="C778DE86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A23950">
      <w:start w:val="210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E07E80" w:tentative="1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3E5F12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683C72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18B808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4AF73A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A262DE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043EF2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635A3F94"/>
    <w:multiLevelType w:val="hybridMultilevel"/>
    <w:tmpl w:val="BA1E7EFE"/>
    <w:lvl w:ilvl="0" w:tplc="5F5265BC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4AEFE2">
      <w:start w:val="210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FA5294" w:tentative="1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6E5E8C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6E04BA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1A38FE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3EAC1C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58E924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00A148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65703CDF"/>
    <w:multiLevelType w:val="hybridMultilevel"/>
    <w:tmpl w:val="DDA48AF8"/>
    <w:lvl w:ilvl="0" w:tplc="EC02884A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D02D26">
      <w:start w:val="210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B42E3A" w:tentative="1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B214FA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70E5C6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802FFC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9E7FC8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508808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7C2C12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67F90878"/>
    <w:multiLevelType w:val="hybridMultilevel"/>
    <w:tmpl w:val="35E84D58"/>
    <w:lvl w:ilvl="0" w:tplc="7F58D1D6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3E8AC2">
      <w:start w:val="210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F8151E" w:tentative="1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0A5AC4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B00A4E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26B536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802F04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2CAA86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724246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6EDA61D9"/>
    <w:multiLevelType w:val="hybridMultilevel"/>
    <w:tmpl w:val="0986AD8C"/>
    <w:lvl w:ilvl="0" w:tplc="440A8796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365A36" w:tentative="1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DEBC92" w:tentative="1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067350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AC0C7E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96BDA6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2EAA2C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368976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4C2C08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70D9176F"/>
    <w:multiLevelType w:val="hybridMultilevel"/>
    <w:tmpl w:val="42FC1216"/>
    <w:lvl w:ilvl="0" w:tplc="1BD4D616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A8FAC0" w:tentative="1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CA9DB6" w:tentative="1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6A67DA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22405C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24364A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584EBC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4ED70C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88CFA4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7D0802B0"/>
    <w:multiLevelType w:val="hybridMultilevel"/>
    <w:tmpl w:val="981629B0"/>
    <w:lvl w:ilvl="0" w:tplc="A38CDED0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BE015E">
      <w:start w:val="210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860210" w:tentative="1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7AFA16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98E3C8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08EC74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70B58A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56D09E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788A1A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495534799">
    <w:abstractNumId w:val="5"/>
  </w:num>
  <w:num w:numId="2" w16cid:durableId="1745224167">
    <w:abstractNumId w:val="3"/>
  </w:num>
  <w:num w:numId="3" w16cid:durableId="583759356">
    <w:abstractNumId w:val="4"/>
  </w:num>
  <w:num w:numId="4" w16cid:durableId="1503473588">
    <w:abstractNumId w:val="1"/>
  </w:num>
  <w:num w:numId="5" w16cid:durableId="1595937355">
    <w:abstractNumId w:val="2"/>
  </w:num>
  <w:num w:numId="6" w16cid:durableId="1770810257">
    <w:abstractNumId w:val="6"/>
  </w:num>
  <w:num w:numId="7" w16cid:durableId="1699968769">
    <w:abstractNumId w:val="8"/>
  </w:num>
  <w:num w:numId="8" w16cid:durableId="969822125">
    <w:abstractNumId w:val="10"/>
  </w:num>
  <w:num w:numId="9" w16cid:durableId="500581303">
    <w:abstractNumId w:val="0"/>
  </w:num>
  <w:num w:numId="10" w16cid:durableId="503858379">
    <w:abstractNumId w:val="7"/>
  </w:num>
  <w:num w:numId="11" w16cid:durableId="1501966589">
    <w:abstractNumId w:val="9"/>
  </w:num>
  <w:num w:numId="12" w16cid:durableId="10647172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4E"/>
    <w:rsid w:val="00025096"/>
    <w:rsid w:val="00027741"/>
    <w:rsid w:val="002415F3"/>
    <w:rsid w:val="00260CA1"/>
    <w:rsid w:val="0033109A"/>
    <w:rsid w:val="003B2717"/>
    <w:rsid w:val="004A5254"/>
    <w:rsid w:val="0060134E"/>
    <w:rsid w:val="0069049F"/>
    <w:rsid w:val="007723E9"/>
    <w:rsid w:val="00837F9B"/>
    <w:rsid w:val="00BD14FD"/>
    <w:rsid w:val="00D0085D"/>
    <w:rsid w:val="00E065A7"/>
    <w:rsid w:val="00F93067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B0EBD"/>
  <w15:chartTrackingRefBased/>
  <w15:docId w15:val="{15A9E1DD-5179-014E-AC0E-0EF8A32B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1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7E07808411744A64993D324976660" ma:contentTypeVersion="17" ma:contentTypeDescription="Create a new document." ma:contentTypeScope="" ma:versionID="2dfb460ccf47ba778bc47ff26ba51435">
  <xsd:schema xmlns:xsd="http://www.w3.org/2001/XMLSchema" xmlns:xs="http://www.w3.org/2001/XMLSchema" xmlns:p="http://schemas.microsoft.com/office/2006/metadata/properties" xmlns:ns2="6646c7b2-57e7-42a0-a4c4-092e67a7b5dd" xmlns:ns3="b8e0a611-ff9d-4efb-8107-9cb03b57e6c6" targetNamespace="http://schemas.microsoft.com/office/2006/metadata/properties" ma:root="true" ma:fieldsID="02f984bdb44c3677a763c899ea47c030" ns2:_="" ns3:_="">
    <xsd:import namespace="6646c7b2-57e7-42a0-a4c4-092e67a7b5dd"/>
    <xsd:import namespace="b8e0a611-ff9d-4efb-8107-9cb03b57e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YearandMonth" minOccurs="0"/>
                <xsd:element ref="ns2:Communication" minOccurs="0"/>
                <xsd:element ref="ns2:Documenttype" minOccurs="0"/>
                <xsd:element ref="ns2:MediaServiceOCR" minOccurs="0"/>
                <xsd:element ref="ns2:Presente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6c7b2-57e7-42a0-a4c4-092e67a7b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YearandMonth" ma:index="15" nillable="true" ma:displayName="Year and Month" ma:format="DateOnly" ma:internalName="YearandMonth">
      <xsd:simpleType>
        <xsd:restriction base="dms:DateTime"/>
      </xsd:simpleType>
    </xsd:element>
    <xsd:element name="Communication" ma:index="16" nillable="true" ma:displayName="Communication" ma:description="Types of documents sent to speakers" ma:format="Dropdown" ma:internalName="Communication">
      <xsd:simpleType>
        <xsd:restriction base="dms:Choice">
          <xsd:enumeration value="Agenda"/>
          <xsd:enumeration value="Invite"/>
          <xsd:enumeration value="Disclosure Slides"/>
          <xsd:enumeration value="Learning Objectives"/>
          <xsd:enumeration value="Choice 5"/>
        </xsd:restriction>
      </xsd:simpleType>
    </xsd:element>
    <xsd:element name="Documenttype" ma:index="17" nillable="true" ma:displayName="Document type" ma:format="Dropdown" ma:internalName="Documenttype">
      <xsd:simpleType>
        <xsd:restriction base="dms:Choice">
          <xsd:enumeration value="Presentation"/>
          <xsd:enumeration value="Document"/>
          <xsd:enumeration value="Form"/>
          <xsd:enumeration value="Invitation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senter" ma:index="19" nillable="true" ma:displayName="Presenter" ma:description="The Presenter the handout belongs to" ma:format="Dropdown" ma:internalName="Presente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e2f3af-666c-4d36-b169-d3921e8216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0a611-ff9d-4efb-8107-9cb03b57e6c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8fc958b-3710-4764-b6ef-d1ce17678eec}" ma:internalName="TaxCatchAll" ma:showField="CatchAllData" ma:web="b8e0a611-ff9d-4efb-8107-9cb03b57e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 xmlns="6646c7b2-57e7-42a0-a4c4-092e67a7b5dd" xsi:nil="true"/>
    <Documenttype xmlns="6646c7b2-57e7-42a0-a4c4-092e67a7b5dd" xsi:nil="true"/>
    <Presenter xmlns="6646c7b2-57e7-42a0-a4c4-092e67a7b5dd" xsi:nil="true"/>
    <lcf76f155ced4ddcb4097134ff3c332f xmlns="6646c7b2-57e7-42a0-a4c4-092e67a7b5dd">
      <Terms xmlns="http://schemas.microsoft.com/office/infopath/2007/PartnerControls"/>
    </lcf76f155ced4ddcb4097134ff3c332f>
    <TaxCatchAll xmlns="b8e0a611-ff9d-4efb-8107-9cb03b57e6c6" xsi:nil="true"/>
    <YearandMonth xmlns="6646c7b2-57e7-42a0-a4c4-092e67a7b5dd" xsi:nil="true"/>
  </documentManagement>
</p:properties>
</file>

<file path=customXml/itemProps1.xml><?xml version="1.0" encoding="utf-8"?>
<ds:datastoreItem xmlns:ds="http://schemas.openxmlformats.org/officeDocument/2006/customXml" ds:itemID="{EC4B443C-45BA-4669-8832-E1ADD400ECB6}"/>
</file>

<file path=customXml/itemProps2.xml><?xml version="1.0" encoding="utf-8"?>
<ds:datastoreItem xmlns:ds="http://schemas.openxmlformats.org/officeDocument/2006/customXml" ds:itemID="{9E8BAF31-169E-453B-9A36-F96287B93D94}"/>
</file>

<file path=customXml/itemProps3.xml><?xml version="1.0" encoding="utf-8"?>
<ds:datastoreItem xmlns:ds="http://schemas.openxmlformats.org/officeDocument/2006/customXml" ds:itemID="{CC1E61C3-8F0C-4206-BFCA-D2D5FED1AA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Gustafson-Vickers</dc:creator>
  <cp:keywords/>
  <dc:description/>
  <cp:lastModifiedBy>Sabrina Gustafson-Vickers</cp:lastModifiedBy>
  <cp:revision>3</cp:revision>
  <dcterms:created xsi:type="dcterms:W3CDTF">2025-09-16T04:08:00Z</dcterms:created>
  <dcterms:modified xsi:type="dcterms:W3CDTF">2025-09-16T05:19:00Z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0x01010039E7E07808411744A64993D324976660</vt:lpwstr>
  </property>
</Properties>
</file>